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E2691">
      <w:pPr>
        <w:spacing w:before="480" w:after="240"/>
        <w:jc w:val="center"/>
      </w:pPr>
      <w:r>
        <w:rPr>
          <w:rFonts w:ascii="方正小标宋简体" w:hAnsi="方正小标宋简体" w:eastAsia="方正小标宋简体" w:cs="方正小标宋简体"/>
          <w:b/>
          <w:bCs/>
          <w:sz w:val="44"/>
          <w:szCs w:val="44"/>
        </w:rPr>
        <w:t>关于首次业主大会会议筹备事项的公示</w:t>
      </w:r>
    </w:p>
    <w:p w14:paraId="6C98A060">
      <w:pPr>
        <w:spacing w:before="80" w:after="80"/>
        <w:jc w:val="center"/>
      </w:pPr>
      <w:r>
        <w:rPr>
          <w:rFonts w:ascii="仿宋" w:hAnsi="仿宋" w:eastAsia="仿宋" w:cs="仿宋"/>
          <w:b w:val="0"/>
          <w:bCs w:val="0"/>
          <w:sz w:val="24"/>
          <w:szCs w:val="24"/>
        </w:rPr>
        <w:t>〔20</w:t>
      </w:r>
      <w:r>
        <w:rPr>
          <w:rFonts w:hint="eastAsia" w:cs="仿宋"/>
          <w:b w:val="0"/>
          <w:bCs w:val="0"/>
          <w:sz w:val="24"/>
          <w:szCs w:val="24"/>
          <w:lang w:val="en-US" w:eastAsia="zh-CN"/>
        </w:rPr>
        <w:t>26</w:t>
      </w:r>
      <w:r>
        <w:rPr>
          <w:rFonts w:ascii="仿宋" w:hAnsi="仿宋" w:eastAsia="仿宋" w:cs="仿宋"/>
          <w:b w:val="0"/>
          <w:bCs w:val="0"/>
          <w:sz w:val="24"/>
          <w:szCs w:val="24"/>
        </w:rPr>
        <w:t>〕第</w:t>
      </w:r>
      <w:r>
        <w:rPr>
          <w:rFonts w:hint="eastAsia" w:cs="仿宋"/>
          <w:b w:val="0"/>
          <w:bCs w:val="0"/>
          <w:sz w:val="24"/>
          <w:szCs w:val="24"/>
          <w:lang w:val="en-US" w:eastAsia="zh-CN"/>
        </w:rPr>
        <w:t>1</w:t>
      </w:r>
      <w:r>
        <w:rPr>
          <w:rFonts w:ascii="仿宋" w:hAnsi="仿宋" w:eastAsia="仿宋" w:cs="仿宋"/>
          <w:b w:val="0"/>
          <w:bCs w:val="0"/>
          <w:sz w:val="24"/>
          <w:szCs w:val="24"/>
        </w:rPr>
        <w:t>号</w:t>
      </w:r>
    </w:p>
    <w:p w14:paraId="6F48023B">
      <w:pPr>
        <w:spacing w:before="40" w:after="40" w:line="360" w:lineRule="auto"/>
        <w:ind w:firstLine="480"/>
      </w:pPr>
      <w:r>
        <w:rPr>
          <w:rFonts w:hint="eastAsia" w:cs="仿宋"/>
          <w:b/>
          <w:bCs/>
          <w:sz w:val="24"/>
          <w:szCs w:val="24"/>
          <w:lang w:val="en-US" w:eastAsia="zh-CN"/>
        </w:rPr>
        <w:t>双阳区碧桂园江山名筑</w:t>
      </w:r>
      <w:r>
        <w:rPr>
          <w:rFonts w:ascii="仿宋" w:hAnsi="仿宋" w:eastAsia="仿宋" w:cs="仿宋"/>
          <w:sz w:val="24"/>
          <w:szCs w:val="24"/>
        </w:rPr>
        <w:t>小区全体业主：</w:t>
      </w:r>
    </w:p>
    <w:p w14:paraId="25AF7826">
      <w:pPr>
        <w:spacing w:before="40" w:after="40" w:line="360" w:lineRule="auto"/>
        <w:ind w:firstLine="480"/>
      </w:pPr>
      <w:r>
        <w:rPr>
          <w:rFonts w:ascii="仿宋" w:hAnsi="仿宋" w:eastAsia="仿宋" w:cs="仿宋"/>
          <w:sz w:val="24"/>
          <w:szCs w:val="24"/>
        </w:rPr>
        <w:t>根据《吉林省物业管理条例(2024修正)》第二十八条规定，</w:t>
      </w:r>
      <w:r>
        <w:rPr>
          <w:rFonts w:hint="eastAsia" w:cs="仿宋"/>
          <w:sz w:val="24"/>
          <w:szCs w:val="24"/>
          <w:lang w:val="en-US" w:eastAsia="zh-CN"/>
        </w:rPr>
        <w:t>双阳区碧桂园江山名筑</w:t>
      </w:r>
      <w:r>
        <w:rPr>
          <w:rFonts w:ascii="仿宋" w:hAnsi="仿宋" w:eastAsia="仿宋" w:cs="仿宋"/>
          <w:sz w:val="24"/>
          <w:szCs w:val="24"/>
        </w:rPr>
        <w:t>小区首次业主大会会议筹备组已完成首次业主大会会议的各项筹备工作，现将有关事项公示如下：</w:t>
      </w:r>
    </w:p>
    <w:p w14:paraId="600C9580">
      <w:pPr>
        <w:spacing w:before="320" w:after="120"/>
      </w:pPr>
      <w:r>
        <w:rPr>
          <w:rFonts w:ascii="SimHei" w:hAnsi="SimHei" w:eastAsia="SimHei" w:cs="SimHei"/>
          <w:b/>
          <w:bCs/>
          <w:sz w:val="28"/>
          <w:szCs w:val="28"/>
        </w:rPr>
        <w:t>一、业主身份确认情况</w:t>
      </w:r>
    </w:p>
    <w:p w14:paraId="6F7051C9">
      <w:pPr>
        <w:spacing w:before="40" w:after="40" w:line="360" w:lineRule="auto"/>
        <w:ind w:firstLine="480"/>
      </w:pPr>
      <w:r>
        <w:rPr>
          <w:rFonts w:ascii="仿宋" w:hAnsi="仿宋" w:eastAsia="仿宋" w:cs="仿宋"/>
          <w:sz w:val="24"/>
          <w:szCs w:val="24"/>
        </w:rPr>
        <w:t>经筹备组核实确认，本小区业主基本情况如下：</w:t>
      </w:r>
    </w:p>
    <w:tbl>
      <w:tblPr>
        <w:tblStyle w:val="9"/>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513"/>
        <w:gridCol w:w="4513"/>
      </w:tblGrid>
      <w:tr w14:paraId="22369D24">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075760AC">
            <w:pPr>
              <w:jc w:val="center"/>
            </w:pPr>
            <w:r>
              <w:rPr>
                <w:rFonts w:ascii="仿宋" w:hAnsi="仿宋" w:eastAsia="仿宋" w:cs="仿宋"/>
                <w:b/>
                <w:bCs/>
                <w:sz w:val="24"/>
                <w:szCs w:val="24"/>
              </w:rPr>
              <w:t>项目</w:t>
            </w:r>
          </w:p>
        </w:tc>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7488B3E4">
            <w:pPr>
              <w:jc w:val="center"/>
            </w:pPr>
            <w:r>
              <w:rPr>
                <w:rFonts w:ascii="仿宋" w:hAnsi="仿宋" w:eastAsia="仿宋" w:cs="仿宋"/>
                <w:b/>
                <w:bCs/>
                <w:sz w:val="24"/>
                <w:szCs w:val="24"/>
              </w:rPr>
              <w:t>数据</w:t>
            </w:r>
          </w:p>
        </w:tc>
      </w:tr>
      <w:tr w14:paraId="429E6413">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73959399">
            <w:pPr>
              <w:jc w:val="center"/>
            </w:pPr>
            <w:r>
              <w:rPr>
                <w:rFonts w:ascii="仿宋" w:hAnsi="仿宋" w:eastAsia="仿宋" w:cs="仿宋"/>
                <w:b w:val="0"/>
                <w:bCs w:val="0"/>
                <w:sz w:val="24"/>
                <w:szCs w:val="24"/>
              </w:rPr>
              <w:t>总户数</w:t>
            </w:r>
          </w:p>
        </w:tc>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5FAAE348">
            <w:pPr>
              <w:jc w:val="center"/>
            </w:pPr>
            <w:r>
              <w:rPr>
                <w:rFonts w:hint="eastAsia" w:cs="仿宋"/>
                <w:b w:val="0"/>
                <w:bCs w:val="0"/>
                <w:sz w:val="24"/>
                <w:szCs w:val="24"/>
                <w:lang w:val="en-US" w:eastAsia="zh-CN"/>
              </w:rPr>
              <w:t>650</w:t>
            </w:r>
            <w:r>
              <w:rPr>
                <w:rFonts w:ascii="仿宋" w:hAnsi="仿宋" w:eastAsia="仿宋" w:cs="仿宋"/>
                <w:b w:val="0"/>
                <w:bCs w:val="0"/>
                <w:sz w:val="24"/>
                <w:szCs w:val="24"/>
              </w:rPr>
              <w:t>户</w:t>
            </w:r>
          </w:p>
        </w:tc>
      </w:tr>
      <w:tr w14:paraId="34544C42">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6C86D8AB">
            <w:pPr>
              <w:jc w:val="center"/>
            </w:pPr>
            <w:r>
              <w:rPr>
                <w:rFonts w:ascii="仿宋" w:hAnsi="仿宋" w:eastAsia="仿宋" w:cs="仿宋"/>
                <w:b w:val="0"/>
                <w:bCs w:val="0"/>
                <w:sz w:val="24"/>
                <w:szCs w:val="24"/>
              </w:rPr>
              <w:t>总建筑面积</w:t>
            </w:r>
          </w:p>
        </w:tc>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325DFD00">
            <w:pPr>
              <w:jc w:val="center"/>
            </w:pPr>
            <w:r>
              <w:rPr>
                <w:rFonts w:hint="eastAsia" w:ascii="仿宋_GB2312" w:hAnsi="仿宋_GB2312" w:eastAsia="仿宋_GB2312" w:cs="Times New Roman"/>
                <w:kern w:val="0"/>
                <w:sz w:val="24"/>
                <w:szCs w:val="24"/>
                <w:u w:val="single"/>
                <w:lang w:val="en-US" w:eastAsia="zh-CN"/>
              </w:rPr>
              <w:t>80759.98平方米</w:t>
            </w:r>
          </w:p>
        </w:tc>
      </w:tr>
      <w:tr w14:paraId="40A06572">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5CEEFF06">
            <w:pPr>
              <w:jc w:val="center"/>
            </w:pPr>
            <w:r>
              <w:rPr>
                <w:rFonts w:ascii="仿宋" w:hAnsi="仿宋" w:eastAsia="仿宋" w:cs="仿宋"/>
                <w:b w:val="0"/>
                <w:bCs w:val="0"/>
                <w:sz w:val="24"/>
                <w:szCs w:val="24"/>
              </w:rPr>
              <w:t>已入住户数</w:t>
            </w:r>
          </w:p>
        </w:tc>
        <w:tc>
          <w:tcPr>
            <w:tcW w:w="4513" w:type="dxa"/>
            <w:tcBorders>
              <w:top w:val="single" w:color="000000" w:sz="4" w:space="0"/>
              <w:left w:val="single" w:color="000000" w:sz="4" w:space="0"/>
              <w:bottom w:val="single" w:color="000000" w:sz="4" w:space="0"/>
              <w:right w:val="single" w:color="000000" w:sz="4" w:space="0"/>
            </w:tcBorders>
            <w:shd w:val="clear" w:color="FFFFFF" w:fill="FFFFFF"/>
            <w:tcMar>
              <w:top w:w="80" w:type="dxa"/>
              <w:left w:w="120" w:type="dxa"/>
              <w:bottom w:w="80" w:type="dxa"/>
              <w:right w:w="120" w:type="dxa"/>
            </w:tcMar>
            <w:vAlign w:val="center"/>
          </w:tcPr>
          <w:p w14:paraId="5540CFE1">
            <w:pPr>
              <w:jc w:val="center"/>
            </w:pPr>
            <w:r>
              <w:rPr>
                <w:rFonts w:ascii="仿宋" w:hAnsi="仿宋" w:eastAsia="仿宋" w:cs="仿宋"/>
                <w:b w:val="0"/>
                <w:bCs w:val="0"/>
                <w:sz w:val="24"/>
                <w:szCs w:val="24"/>
              </w:rPr>
              <w:t>__________</w:t>
            </w:r>
            <w:bookmarkStart w:id="0" w:name="_GoBack"/>
            <w:bookmarkEnd w:id="0"/>
            <w:r>
              <w:rPr>
                <w:rFonts w:ascii="仿宋" w:hAnsi="仿宋" w:eastAsia="仿宋" w:cs="仿宋"/>
                <w:b w:val="0"/>
                <w:bCs w:val="0"/>
                <w:sz w:val="24"/>
                <w:szCs w:val="24"/>
              </w:rPr>
              <w:t>户</w:t>
            </w:r>
          </w:p>
        </w:tc>
      </w:tr>
    </w:tbl>
    <w:p w14:paraId="1021E2EB">
      <w:pPr>
        <w:spacing w:before="40" w:after="40" w:line="360" w:lineRule="auto"/>
        <w:ind w:firstLine="480"/>
      </w:pPr>
      <w:r>
        <w:rPr>
          <w:rFonts w:ascii="仿宋" w:hAnsi="仿宋" w:eastAsia="仿宋" w:cs="仿宋"/>
          <w:sz w:val="24"/>
          <w:szCs w:val="24"/>
        </w:rPr>
        <w:t>（详细业主清册见附件1）</w:t>
      </w:r>
    </w:p>
    <w:p w14:paraId="23057332">
      <w:pPr>
        <w:spacing w:before="320" w:after="120"/>
      </w:pPr>
      <w:r>
        <w:rPr>
          <w:rFonts w:ascii="SimHei" w:hAnsi="SimHei" w:eastAsia="SimHei" w:cs="SimHei"/>
          <w:b/>
          <w:bCs/>
          <w:sz w:val="28"/>
          <w:szCs w:val="28"/>
        </w:rPr>
        <w:t>二、首次业主大会会议方案</w:t>
      </w:r>
    </w:p>
    <w:p w14:paraId="3D3ED5A4">
      <w:pPr>
        <w:spacing w:before="200" w:after="80"/>
      </w:pPr>
      <w:r>
        <w:rPr>
          <w:rFonts w:ascii="SimHei" w:hAnsi="SimHei" w:eastAsia="SimHei" w:cs="SimHei"/>
          <w:b/>
          <w:bCs/>
          <w:sz w:val="24"/>
          <w:szCs w:val="24"/>
        </w:rPr>
        <w:t>（一）会议时间</w:t>
      </w:r>
    </w:p>
    <w:p w14:paraId="09E3AC1B">
      <w:pPr>
        <w:spacing w:before="40" w:after="40" w:line="360" w:lineRule="auto"/>
        <w:ind w:firstLine="480"/>
      </w:pPr>
      <w:r>
        <w:rPr>
          <w:rFonts w:hint="eastAsia" w:cs="仿宋"/>
          <w:sz w:val="24"/>
          <w:szCs w:val="24"/>
          <w:lang w:val="en-US" w:eastAsia="zh-CN"/>
        </w:rPr>
        <w:t>2026</w:t>
      </w:r>
      <w:r>
        <w:rPr>
          <w:rFonts w:ascii="仿宋" w:hAnsi="仿宋" w:eastAsia="仿宋" w:cs="仿宋"/>
          <w:sz w:val="24"/>
          <w:szCs w:val="24"/>
        </w:rPr>
        <w:t>年</w:t>
      </w:r>
      <w:r>
        <w:rPr>
          <w:rFonts w:hint="eastAsia" w:cs="仿宋"/>
          <w:sz w:val="24"/>
          <w:szCs w:val="24"/>
          <w:lang w:val="en-US" w:eastAsia="zh-CN"/>
        </w:rPr>
        <w:t>8</w:t>
      </w:r>
      <w:r>
        <w:rPr>
          <w:rFonts w:ascii="仿宋" w:hAnsi="仿宋" w:eastAsia="仿宋" w:cs="仿宋"/>
          <w:sz w:val="24"/>
          <w:szCs w:val="24"/>
        </w:rPr>
        <w:t>月</w:t>
      </w:r>
      <w:r>
        <w:rPr>
          <w:rFonts w:hint="eastAsia" w:cs="仿宋"/>
          <w:sz w:val="24"/>
          <w:szCs w:val="24"/>
          <w:lang w:val="en-US" w:eastAsia="zh-CN"/>
        </w:rPr>
        <w:t>24</w:t>
      </w:r>
      <w:r>
        <w:rPr>
          <w:rFonts w:ascii="仿宋" w:hAnsi="仿宋" w:eastAsia="仿宋" w:cs="仿宋"/>
          <w:sz w:val="24"/>
          <w:szCs w:val="24"/>
        </w:rPr>
        <w:t>日（星期</w:t>
      </w:r>
      <w:r>
        <w:rPr>
          <w:rFonts w:hint="eastAsia" w:cs="仿宋"/>
          <w:sz w:val="24"/>
          <w:szCs w:val="24"/>
          <w:lang w:val="en-US" w:eastAsia="zh-CN"/>
        </w:rPr>
        <w:t>一</w:t>
      </w:r>
      <w:r>
        <w:rPr>
          <w:rFonts w:ascii="仿宋" w:hAnsi="仿宋" w:eastAsia="仿宋" w:cs="仿宋"/>
          <w:sz w:val="24"/>
          <w:szCs w:val="24"/>
        </w:rPr>
        <w:t>）</w:t>
      </w:r>
      <w:r>
        <w:rPr>
          <w:rFonts w:hint="eastAsia" w:cs="仿宋"/>
          <w:sz w:val="24"/>
          <w:szCs w:val="24"/>
          <w:lang w:val="en-US" w:eastAsia="zh-CN"/>
        </w:rPr>
        <w:t>19</w:t>
      </w:r>
      <w:r>
        <w:rPr>
          <w:rFonts w:ascii="仿宋" w:hAnsi="仿宋" w:eastAsia="仿宋" w:cs="仿宋"/>
          <w:sz w:val="24"/>
          <w:szCs w:val="24"/>
        </w:rPr>
        <w:t>时</w:t>
      </w:r>
      <w:r>
        <w:rPr>
          <w:rFonts w:hint="eastAsia" w:cs="仿宋"/>
          <w:sz w:val="24"/>
          <w:szCs w:val="24"/>
          <w:lang w:val="en-US" w:eastAsia="zh-CN"/>
        </w:rPr>
        <w:t>00</w:t>
      </w:r>
      <w:r>
        <w:rPr>
          <w:rFonts w:ascii="仿宋" w:hAnsi="仿宋" w:eastAsia="仿宋" w:cs="仿宋"/>
          <w:sz w:val="24"/>
          <w:szCs w:val="24"/>
        </w:rPr>
        <w:t>分</w:t>
      </w:r>
    </w:p>
    <w:p w14:paraId="197FE9EA">
      <w:pPr>
        <w:spacing w:before="200" w:after="80"/>
      </w:pPr>
      <w:r>
        <w:rPr>
          <w:rFonts w:ascii="SimHei" w:hAnsi="SimHei" w:eastAsia="SimHei" w:cs="SimHei"/>
          <w:b/>
          <w:bCs/>
          <w:sz w:val="24"/>
          <w:szCs w:val="24"/>
        </w:rPr>
        <w:t>（二）会议地点</w:t>
      </w:r>
    </w:p>
    <w:p w14:paraId="4D1E5814">
      <w:pPr>
        <w:spacing w:before="40" w:after="40" w:line="360" w:lineRule="auto"/>
        <w:ind w:firstLine="480"/>
      </w:pPr>
      <w:r>
        <w:rPr>
          <w:rFonts w:hint="eastAsia" w:cs="仿宋"/>
          <w:sz w:val="24"/>
          <w:szCs w:val="24"/>
          <w:lang w:val="en-US" w:eastAsia="zh-CN"/>
        </w:rPr>
        <w:t>碧桂园小区内，以及微信群“找物业费事成立业委会筹备”</w:t>
      </w:r>
    </w:p>
    <w:p w14:paraId="2DDC7211">
      <w:pPr>
        <w:spacing w:before="200" w:after="80"/>
      </w:pPr>
      <w:r>
        <w:rPr>
          <w:rFonts w:ascii="SimHei" w:hAnsi="SimHei" w:eastAsia="SimHei" w:cs="SimHei"/>
          <w:b/>
          <w:bCs/>
          <w:sz w:val="24"/>
          <w:szCs w:val="24"/>
        </w:rPr>
        <w:t>（三）会议形式</w:t>
      </w:r>
    </w:p>
    <w:p w14:paraId="50993A9E">
      <w:pPr>
        <w:spacing w:before="40" w:after="40" w:line="360" w:lineRule="auto"/>
        <w:ind w:firstLine="480" w:firstLineChars="200"/>
      </w:pPr>
      <w:r>
        <w:rPr>
          <w:rFonts w:ascii="仿宋" w:hAnsi="仿宋" w:eastAsia="仿宋" w:cs="仿宋"/>
          <w:sz w:val="24"/>
          <w:szCs w:val="24"/>
        </w:rPr>
        <w:t>现场会议</w:t>
      </w:r>
      <w:r>
        <w:rPr>
          <w:rFonts w:hint="eastAsia" w:cs="仿宋"/>
          <w:sz w:val="24"/>
          <w:szCs w:val="24"/>
          <w:lang w:eastAsia="zh-CN"/>
        </w:rPr>
        <w:t>，</w:t>
      </w:r>
      <w:r>
        <w:rPr>
          <w:rFonts w:hint="eastAsia" w:cs="仿宋"/>
          <w:sz w:val="24"/>
          <w:szCs w:val="24"/>
          <w:lang w:val="en-US" w:eastAsia="zh-CN"/>
        </w:rPr>
        <w:t>微信群讨论</w:t>
      </w:r>
      <w:r>
        <w:rPr>
          <w:rFonts w:ascii="仿宋" w:hAnsi="仿宋" w:eastAsia="仿宋" w:cs="仿宋"/>
          <w:sz w:val="24"/>
          <w:szCs w:val="24"/>
        </w:rPr>
        <w:t>与书面征求意见相结合</w:t>
      </w:r>
    </w:p>
    <w:p w14:paraId="47AA2498">
      <w:pPr>
        <w:spacing w:before="200" w:after="80"/>
      </w:pPr>
      <w:r>
        <w:rPr>
          <w:rFonts w:ascii="SimHei" w:hAnsi="SimHei" w:eastAsia="SimHei" w:cs="SimHei"/>
          <w:b/>
          <w:bCs/>
          <w:sz w:val="24"/>
          <w:szCs w:val="24"/>
        </w:rPr>
        <w:t>（四）会议议程</w:t>
      </w:r>
    </w:p>
    <w:p w14:paraId="39C16BF6">
      <w:pPr>
        <w:spacing w:before="40" w:after="40" w:line="360" w:lineRule="auto"/>
      </w:pPr>
      <w:r>
        <w:rPr>
          <w:rFonts w:ascii="仿宋" w:hAnsi="仿宋" w:eastAsia="仿宋" w:cs="仿宋"/>
          <w:sz w:val="24"/>
          <w:szCs w:val="24"/>
        </w:rPr>
        <w:t>1. 宣布会议开始</w:t>
      </w:r>
    </w:p>
    <w:p w14:paraId="71CA1F3A">
      <w:pPr>
        <w:spacing w:before="40" w:after="40" w:line="360" w:lineRule="auto"/>
      </w:pPr>
      <w:r>
        <w:rPr>
          <w:rFonts w:ascii="仿宋" w:hAnsi="仿宋" w:eastAsia="仿宋" w:cs="仿宋"/>
          <w:sz w:val="24"/>
          <w:szCs w:val="24"/>
        </w:rPr>
        <w:t>2. 报告筹备工作情况</w:t>
      </w:r>
    </w:p>
    <w:p w14:paraId="062931C0">
      <w:pPr>
        <w:spacing w:before="40" w:after="40" w:line="360" w:lineRule="auto"/>
      </w:pPr>
      <w:r>
        <w:rPr>
          <w:rFonts w:ascii="仿宋" w:hAnsi="仿宋" w:eastAsia="仿宋" w:cs="仿宋"/>
          <w:sz w:val="24"/>
          <w:szCs w:val="24"/>
        </w:rPr>
        <w:t>3. 审议《业主大会议事规则（草案）》</w:t>
      </w:r>
    </w:p>
    <w:p w14:paraId="6FF2C244">
      <w:pPr>
        <w:spacing w:before="40" w:after="40" w:line="360" w:lineRule="auto"/>
      </w:pPr>
      <w:r>
        <w:rPr>
          <w:rFonts w:ascii="仿宋" w:hAnsi="仿宋" w:eastAsia="仿宋" w:cs="仿宋"/>
          <w:sz w:val="24"/>
          <w:szCs w:val="24"/>
        </w:rPr>
        <w:t>4. 审议《管理规约（草案）》</w:t>
      </w:r>
    </w:p>
    <w:p w14:paraId="55230B43">
      <w:pPr>
        <w:spacing w:before="40" w:after="40" w:line="360" w:lineRule="auto"/>
      </w:pPr>
      <w:r>
        <w:rPr>
          <w:rFonts w:ascii="仿宋" w:hAnsi="仿宋" w:eastAsia="仿宋" w:cs="仿宋"/>
          <w:sz w:val="24"/>
          <w:szCs w:val="24"/>
        </w:rPr>
        <w:t>5. 选举业主委员会成员</w:t>
      </w:r>
    </w:p>
    <w:p w14:paraId="57BDABD9">
      <w:pPr>
        <w:spacing w:before="40" w:after="40" w:line="360" w:lineRule="auto"/>
      </w:pPr>
      <w:r>
        <w:rPr>
          <w:rFonts w:ascii="仿宋" w:hAnsi="仿宋" w:eastAsia="仿宋" w:cs="仿宋"/>
          <w:sz w:val="24"/>
          <w:szCs w:val="24"/>
        </w:rPr>
        <w:t>6. 宣布表决结果</w:t>
      </w:r>
    </w:p>
    <w:p w14:paraId="1363D2CE">
      <w:pPr>
        <w:spacing w:before="40" w:after="40" w:line="360" w:lineRule="auto"/>
      </w:pPr>
      <w:r>
        <w:rPr>
          <w:rFonts w:ascii="仿宋" w:hAnsi="仿宋" w:eastAsia="仿宋" w:cs="仿宋"/>
          <w:sz w:val="24"/>
          <w:szCs w:val="24"/>
        </w:rPr>
        <w:t>7. 宣布会议结束</w:t>
      </w:r>
    </w:p>
    <w:p w14:paraId="7175BBE9">
      <w:pPr>
        <w:spacing w:before="320" w:after="120"/>
      </w:pPr>
      <w:r>
        <w:rPr>
          <w:rFonts w:ascii="SimHei" w:hAnsi="SimHei" w:eastAsia="SimHei" w:cs="SimHei"/>
          <w:b/>
          <w:bCs/>
          <w:sz w:val="28"/>
          <w:szCs w:val="28"/>
        </w:rPr>
        <w:t>三、业主大会议事规则草案</w:t>
      </w:r>
    </w:p>
    <w:p w14:paraId="33C0DC20">
      <w:pPr>
        <w:spacing w:before="320" w:after="120"/>
        <w:ind w:firstLine="480" w:firstLineChars="200"/>
        <w:rPr>
          <w:rFonts w:hint="eastAsia" w:cs="仿宋"/>
          <w:sz w:val="24"/>
          <w:szCs w:val="24"/>
          <w:lang w:val="en-US" w:eastAsia="zh-CN"/>
        </w:rPr>
      </w:pPr>
      <w:r>
        <w:rPr>
          <w:rFonts w:hint="eastAsia" w:cs="仿宋"/>
          <w:sz w:val="24"/>
          <w:szCs w:val="24"/>
          <w:lang w:eastAsia="zh-CN"/>
        </w:rPr>
        <w:t>（</w:t>
      </w:r>
      <w:r>
        <w:rPr>
          <w:rFonts w:ascii="仿宋" w:hAnsi="仿宋" w:eastAsia="仿宋" w:cs="仿宋"/>
          <w:sz w:val="24"/>
          <w:szCs w:val="24"/>
        </w:rPr>
        <w:t>详见</w:t>
      </w:r>
      <w:r>
        <w:rPr>
          <w:rFonts w:hint="eastAsia" w:cs="仿宋"/>
          <w:sz w:val="24"/>
          <w:szCs w:val="24"/>
          <w:lang w:val="en-US" w:eastAsia="zh-CN"/>
        </w:rPr>
        <w:t>附件以及</w:t>
      </w:r>
      <w:r>
        <w:rPr>
          <w:rFonts w:hint="eastAsia" w:cs="仿宋"/>
          <w:sz w:val="24"/>
          <w:szCs w:val="24"/>
          <w:lang w:val="en-US" w:eastAsia="zh-CN"/>
        </w:rPr>
        <w:fldChar w:fldCharType="begin"/>
      </w:r>
      <w:r>
        <w:rPr>
          <w:rFonts w:hint="eastAsia" w:cs="仿宋"/>
          <w:sz w:val="24"/>
          <w:szCs w:val="24"/>
          <w:lang w:val="en-US" w:eastAsia="zh-CN"/>
        </w:rPr>
        <w:instrText xml:space="preserve"> HYPERLINK "https://b.html5beta.com/yishiguize" </w:instrText>
      </w:r>
      <w:r>
        <w:rPr>
          <w:rFonts w:hint="eastAsia" w:cs="仿宋"/>
          <w:sz w:val="24"/>
          <w:szCs w:val="24"/>
          <w:lang w:val="en-US" w:eastAsia="zh-CN"/>
        </w:rPr>
        <w:fldChar w:fldCharType="separate"/>
      </w:r>
      <w:r>
        <w:rPr>
          <w:rStyle w:val="12"/>
          <w:rFonts w:hint="eastAsia" w:cs="仿宋"/>
          <w:sz w:val="24"/>
          <w:szCs w:val="24"/>
          <w:lang w:val="en-US" w:eastAsia="zh-CN"/>
        </w:rPr>
        <w:t>https://b.html5beta.com/yishiguize</w:t>
      </w:r>
      <w:r>
        <w:rPr>
          <w:rFonts w:hint="eastAsia" w:cs="仿宋"/>
          <w:sz w:val="24"/>
          <w:szCs w:val="24"/>
          <w:lang w:val="en-US" w:eastAsia="zh-CN"/>
        </w:rPr>
        <w:fldChar w:fldCharType="end"/>
      </w:r>
      <w:r>
        <w:rPr>
          <w:rFonts w:hint="eastAsia" w:cs="仿宋"/>
          <w:sz w:val="24"/>
          <w:szCs w:val="24"/>
          <w:lang w:val="en-US" w:eastAsia="zh-CN"/>
        </w:rPr>
        <w:t>）</w:t>
      </w:r>
    </w:p>
    <w:p w14:paraId="321A7043">
      <w:pPr>
        <w:spacing w:before="320" w:after="120"/>
      </w:pPr>
      <w:r>
        <w:rPr>
          <w:rFonts w:ascii="SimHei" w:hAnsi="SimHei" w:eastAsia="SimHei" w:cs="SimHei"/>
          <w:b/>
          <w:bCs/>
          <w:sz w:val="28"/>
          <w:szCs w:val="28"/>
        </w:rPr>
        <w:t>四、管理规约草案</w:t>
      </w:r>
    </w:p>
    <w:p w14:paraId="60F4E21E">
      <w:pPr>
        <w:spacing w:before="40" w:after="40" w:line="360" w:lineRule="auto"/>
        <w:ind w:firstLine="480"/>
      </w:pPr>
      <w:r>
        <w:rPr>
          <w:rFonts w:ascii="仿宋" w:hAnsi="仿宋" w:eastAsia="仿宋" w:cs="仿宋"/>
          <w:sz w:val="24"/>
          <w:szCs w:val="24"/>
        </w:rPr>
        <w:t>（详见</w:t>
      </w:r>
      <w:r>
        <w:rPr>
          <w:rFonts w:hint="eastAsia" w:cs="仿宋"/>
          <w:sz w:val="24"/>
          <w:szCs w:val="24"/>
          <w:lang w:val="en-US" w:eastAsia="zh-CN"/>
        </w:rPr>
        <w:t xml:space="preserve">附件以及 </w:t>
      </w:r>
      <w:r>
        <w:rPr>
          <w:rFonts w:hint="default" w:ascii="仿宋" w:hAnsi="仿宋" w:eastAsia="仿宋" w:cs="仿宋"/>
          <w:sz w:val="24"/>
          <w:szCs w:val="24"/>
        </w:rPr>
        <w:fldChar w:fldCharType="begin"/>
      </w:r>
      <w:r>
        <w:rPr>
          <w:rFonts w:hint="default" w:ascii="仿宋" w:hAnsi="仿宋" w:eastAsia="仿宋" w:cs="仿宋"/>
          <w:sz w:val="24"/>
          <w:szCs w:val="24"/>
        </w:rPr>
        <w:instrText xml:space="preserve"> HYPERLINK "https://b.html5beta.com/guanliyue" </w:instrText>
      </w:r>
      <w:r>
        <w:rPr>
          <w:rFonts w:hint="default" w:ascii="仿宋" w:hAnsi="仿宋" w:eastAsia="仿宋" w:cs="仿宋"/>
          <w:sz w:val="24"/>
          <w:szCs w:val="24"/>
        </w:rPr>
        <w:fldChar w:fldCharType="separate"/>
      </w:r>
      <w:r>
        <w:rPr>
          <w:rStyle w:val="15"/>
          <w:rFonts w:hint="default" w:ascii="仿宋" w:hAnsi="仿宋" w:eastAsia="仿宋" w:cs="仿宋"/>
          <w:sz w:val="24"/>
          <w:szCs w:val="24"/>
        </w:rPr>
        <w:t>https://b.html5beta.com/guanliyue</w:t>
      </w:r>
      <w:r>
        <w:rPr>
          <w:rFonts w:hint="default" w:ascii="仿宋" w:hAnsi="仿宋" w:eastAsia="仿宋" w:cs="仿宋"/>
          <w:sz w:val="24"/>
          <w:szCs w:val="24"/>
        </w:rPr>
        <w:fldChar w:fldCharType="end"/>
      </w:r>
      <w:r>
        <w:rPr>
          <w:rFonts w:ascii="仿宋" w:hAnsi="仿宋" w:eastAsia="仿宋" w:cs="仿宋"/>
          <w:sz w:val="24"/>
          <w:szCs w:val="24"/>
        </w:rPr>
        <w:t>）</w:t>
      </w:r>
    </w:p>
    <w:p w14:paraId="6B16BE58">
      <w:pPr>
        <w:spacing w:before="320" w:after="120"/>
      </w:pPr>
      <w:r>
        <w:rPr>
          <w:rFonts w:ascii="SimHei" w:hAnsi="SimHei" w:eastAsia="SimHei" w:cs="SimHei"/>
          <w:b/>
          <w:bCs/>
          <w:sz w:val="28"/>
          <w:szCs w:val="28"/>
        </w:rPr>
        <w:t>五、首次业主大会会议表决规则</w:t>
      </w:r>
    </w:p>
    <w:p w14:paraId="67D364FA">
      <w:pPr>
        <w:spacing w:before="200" w:after="80"/>
      </w:pPr>
      <w:r>
        <w:rPr>
          <w:rFonts w:ascii="SimHei" w:hAnsi="SimHei" w:eastAsia="SimHei" w:cs="SimHei"/>
          <w:b/>
          <w:bCs/>
          <w:sz w:val="24"/>
          <w:szCs w:val="24"/>
        </w:rPr>
        <w:t>（一）投票权确定</w:t>
      </w:r>
    </w:p>
    <w:p w14:paraId="6ADB4AB1">
      <w:pPr>
        <w:spacing w:before="40" w:after="40" w:line="360" w:lineRule="auto"/>
      </w:pPr>
      <w:r>
        <w:rPr>
          <w:rFonts w:ascii="仿宋" w:hAnsi="仿宋" w:eastAsia="仿宋" w:cs="仿宋"/>
          <w:sz w:val="24"/>
          <w:szCs w:val="24"/>
        </w:rPr>
        <w:t>· 业主人数按专有部分数量计算，一个专有部分按一人计算</w:t>
      </w:r>
    </w:p>
    <w:p w14:paraId="12AE8E41">
      <w:pPr>
        <w:spacing w:before="40" w:after="40" w:line="360" w:lineRule="auto"/>
      </w:pPr>
      <w:r>
        <w:rPr>
          <w:rFonts w:ascii="仿宋" w:hAnsi="仿宋" w:eastAsia="仿宋" w:cs="仿宋"/>
          <w:sz w:val="24"/>
          <w:szCs w:val="24"/>
        </w:rPr>
        <w:t>· 专有部分面积按不动产登记簿记载的面积计算</w:t>
      </w:r>
    </w:p>
    <w:p w14:paraId="5FEE9C58">
      <w:pPr>
        <w:spacing w:before="200" w:after="80"/>
      </w:pPr>
      <w:r>
        <w:rPr>
          <w:rFonts w:ascii="SimHei" w:hAnsi="SimHei" w:eastAsia="SimHei" w:cs="SimHei"/>
          <w:b/>
          <w:bCs/>
          <w:sz w:val="24"/>
          <w:szCs w:val="24"/>
        </w:rPr>
        <w:t>（二）通过标准</w:t>
      </w:r>
    </w:p>
    <w:p w14:paraId="1D5828AF">
      <w:pPr>
        <w:spacing w:before="40" w:after="40" w:line="360" w:lineRule="auto"/>
        <w:ind w:firstLine="480"/>
      </w:pPr>
      <w:r>
        <w:rPr>
          <w:rFonts w:ascii="仿宋" w:hAnsi="仿宋" w:eastAsia="仿宋" w:cs="仿宋"/>
          <w:sz w:val="24"/>
          <w:szCs w:val="24"/>
        </w:rPr>
        <w:t>一般事项（议事规则、管理规约、选举业委会等）：</w:t>
      </w:r>
    </w:p>
    <w:p w14:paraId="398DFB3D">
      <w:pPr>
        <w:spacing w:before="40" w:after="40" w:line="360" w:lineRule="auto"/>
      </w:pPr>
      <w:r>
        <w:rPr>
          <w:rFonts w:ascii="仿宋" w:hAnsi="仿宋" w:eastAsia="仿宋" w:cs="仿宋"/>
          <w:sz w:val="24"/>
          <w:szCs w:val="24"/>
        </w:rPr>
        <w:t>· 参与表决的专有部分面积占总面积2/3以上且人数占总人数2/3以上</w:t>
      </w:r>
    </w:p>
    <w:p w14:paraId="66CD3ACA">
      <w:pPr>
        <w:spacing w:before="40" w:after="40" w:line="360" w:lineRule="auto"/>
      </w:pPr>
      <w:r>
        <w:rPr>
          <w:rFonts w:ascii="仿宋" w:hAnsi="仿宋" w:eastAsia="仿宋" w:cs="仿宋"/>
          <w:sz w:val="24"/>
          <w:szCs w:val="24"/>
        </w:rPr>
        <w:t>· 经参与表决专有部分面积过半数的业主且参与表决人数过半数的业主同意</w:t>
      </w:r>
    </w:p>
    <w:p w14:paraId="0D16E56B">
      <w:pPr>
        <w:spacing w:before="40" w:after="40" w:line="360" w:lineRule="auto"/>
        <w:ind w:firstLine="480"/>
      </w:pPr>
      <w:r>
        <w:rPr>
          <w:rFonts w:ascii="仿宋" w:hAnsi="仿宋" w:eastAsia="仿宋" w:cs="仿宋"/>
          <w:sz w:val="24"/>
          <w:szCs w:val="24"/>
        </w:rPr>
        <w:t>特别事项（筹集维修资金、改建重建等）：</w:t>
      </w:r>
    </w:p>
    <w:p w14:paraId="7264CC71">
      <w:pPr>
        <w:spacing w:before="40" w:after="40" w:line="360" w:lineRule="auto"/>
      </w:pPr>
      <w:r>
        <w:rPr>
          <w:rFonts w:ascii="仿宋" w:hAnsi="仿宋" w:eastAsia="仿宋" w:cs="仿宋"/>
          <w:sz w:val="24"/>
          <w:szCs w:val="24"/>
        </w:rPr>
        <w:t>· 参与表决的专有部分面积占总面积2/3以上且人数占总人数2/3以上</w:t>
      </w:r>
    </w:p>
    <w:p w14:paraId="4642D96D">
      <w:pPr>
        <w:spacing w:before="40" w:after="40" w:line="360" w:lineRule="auto"/>
      </w:pPr>
      <w:r>
        <w:rPr>
          <w:rFonts w:ascii="仿宋" w:hAnsi="仿宋" w:eastAsia="仿宋" w:cs="仿宋"/>
          <w:sz w:val="24"/>
          <w:szCs w:val="24"/>
        </w:rPr>
        <w:t>· 经参与表决专有部分面积3/4以上的业主且参与表决人数3/4以上的业主同意</w:t>
      </w:r>
    </w:p>
    <w:p w14:paraId="73F04CAC">
      <w:pPr>
        <w:spacing w:before="320" w:after="120"/>
      </w:pPr>
      <w:r>
        <w:rPr>
          <w:rFonts w:ascii="SimHei" w:hAnsi="SimHei" w:eastAsia="SimHei" w:cs="SimHei"/>
          <w:b/>
          <w:bCs/>
          <w:sz w:val="28"/>
          <w:szCs w:val="28"/>
        </w:rPr>
        <w:t>六、业主委员会候选人产生办法</w:t>
      </w:r>
    </w:p>
    <w:p w14:paraId="720195D3">
      <w:pPr>
        <w:spacing w:before="200" w:after="80"/>
      </w:pPr>
      <w:r>
        <w:rPr>
          <w:rFonts w:ascii="SimHei" w:hAnsi="SimHei" w:eastAsia="SimHei" w:cs="SimHei"/>
          <w:b/>
          <w:bCs/>
          <w:sz w:val="24"/>
          <w:szCs w:val="24"/>
        </w:rPr>
        <w:t>（一）业委会职数</w:t>
      </w:r>
    </w:p>
    <w:p w14:paraId="6838322C">
      <w:pPr>
        <w:spacing w:before="40" w:after="40" w:line="360" w:lineRule="auto"/>
        <w:ind w:firstLine="480"/>
      </w:pPr>
      <w:r>
        <w:rPr>
          <w:rFonts w:ascii="仿宋" w:hAnsi="仿宋" w:eastAsia="仿宋" w:cs="仿宋"/>
          <w:sz w:val="24"/>
          <w:szCs w:val="24"/>
        </w:rPr>
        <w:t>业主委员会由</w:t>
      </w:r>
      <w:r>
        <w:rPr>
          <w:rFonts w:hint="eastAsia" w:cs="仿宋"/>
          <w:b/>
          <w:bCs/>
          <w:sz w:val="24"/>
          <w:szCs w:val="24"/>
          <w:lang w:val="en-US" w:eastAsia="zh-CN"/>
        </w:rPr>
        <w:t>7</w:t>
      </w:r>
      <w:r>
        <w:rPr>
          <w:rFonts w:ascii="仿宋" w:hAnsi="仿宋" w:eastAsia="仿宋" w:cs="仿宋"/>
          <w:sz w:val="24"/>
          <w:szCs w:val="24"/>
        </w:rPr>
        <w:t>名委员组成，其中主任</w:t>
      </w:r>
      <w:r>
        <w:rPr>
          <w:rFonts w:ascii="仿宋" w:hAnsi="仿宋" w:eastAsia="仿宋" w:cs="仿宋"/>
          <w:b/>
          <w:bCs/>
          <w:sz w:val="24"/>
          <w:szCs w:val="24"/>
        </w:rPr>
        <w:t>1</w:t>
      </w:r>
      <w:r>
        <w:rPr>
          <w:rFonts w:ascii="仿宋" w:hAnsi="仿宋" w:eastAsia="仿宋" w:cs="仿宋"/>
          <w:sz w:val="24"/>
          <w:szCs w:val="24"/>
        </w:rPr>
        <w:t>名、副主任</w:t>
      </w:r>
      <w:r>
        <w:rPr>
          <w:rFonts w:hint="eastAsia" w:cs="仿宋"/>
          <w:b/>
          <w:bCs/>
          <w:sz w:val="24"/>
          <w:szCs w:val="24"/>
          <w:lang w:val="en-US" w:eastAsia="zh-CN"/>
        </w:rPr>
        <w:t>1</w:t>
      </w:r>
      <w:r>
        <w:rPr>
          <w:rFonts w:ascii="仿宋" w:hAnsi="仿宋" w:eastAsia="仿宋" w:cs="仿宋"/>
          <w:sz w:val="24"/>
          <w:szCs w:val="24"/>
        </w:rPr>
        <w:t>名。</w:t>
      </w:r>
    </w:p>
    <w:p w14:paraId="789CD2BC">
      <w:pPr>
        <w:spacing w:before="200" w:after="80"/>
      </w:pPr>
      <w:r>
        <w:rPr>
          <w:rFonts w:ascii="SimHei" w:hAnsi="SimHei" w:eastAsia="SimHei" w:cs="SimHei"/>
          <w:b/>
          <w:bCs/>
          <w:sz w:val="24"/>
          <w:szCs w:val="24"/>
        </w:rPr>
        <w:t>（二）候选人资格条件</w:t>
      </w:r>
    </w:p>
    <w:p w14:paraId="3C42EE16">
      <w:pPr>
        <w:spacing w:before="40" w:after="40" w:line="360" w:lineRule="auto"/>
      </w:pPr>
      <w:r>
        <w:rPr>
          <w:rFonts w:ascii="仿宋" w:hAnsi="仿宋" w:eastAsia="仿宋" w:cs="仿宋"/>
          <w:sz w:val="24"/>
          <w:szCs w:val="24"/>
        </w:rPr>
        <w:t>1. 本小区业主</w:t>
      </w:r>
    </w:p>
    <w:p w14:paraId="7ED64988">
      <w:pPr>
        <w:spacing w:before="40" w:after="40" w:line="360" w:lineRule="auto"/>
      </w:pPr>
      <w:r>
        <w:rPr>
          <w:rFonts w:ascii="仿宋" w:hAnsi="仿宋" w:eastAsia="仿宋" w:cs="仿宋"/>
          <w:sz w:val="24"/>
          <w:szCs w:val="24"/>
        </w:rPr>
        <w:t>2. 具有完全民事行为能力</w:t>
      </w:r>
    </w:p>
    <w:p w14:paraId="16A2833E">
      <w:pPr>
        <w:spacing w:before="40" w:after="40" w:line="360" w:lineRule="auto"/>
      </w:pPr>
      <w:r>
        <w:rPr>
          <w:rFonts w:ascii="仿宋" w:hAnsi="仿宋" w:eastAsia="仿宋" w:cs="仿宋"/>
          <w:sz w:val="24"/>
          <w:szCs w:val="24"/>
        </w:rPr>
        <w:t>3. 遵守法律法规和管理规约</w:t>
      </w:r>
    </w:p>
    <w:p w14:paraId="00005A78">
      <w:pPr>
        <w:spacing w:before="40" w:after="40" w:line="360" w:lineRule="auto"/>
      </w:pPr>
      <w:r>
        <w:rPr>
          <w:rFonts w:ascii="仿宋" w:hAnsi="仿宋" w:eastAsia="仿宋" w:cs="仿宋"/>
          <w:sz w:val="24"/>
          <w:szCs w:val="24"/>
        </w:rPr>
        <w:t>4. 热心公益，责任心强</w:t>
      </w:r>
    </w:p>
    <w:p w14:paraId="6A3B9CE1">
      <w:pPr>
        <w:spacing w:before="40" w:after="40" w:line="360" w:lineRule="auto"/>
        <w:rPr>
          <w:rFonts w:ascii="仿宋" w:hAnsi="仿宋" w:eastAsia="仿宋" w:cs="仿宋"/>
          <w:sz w:val="24"/>
          <w:szCs w:val="24"/>
        </w:rPr>
      </w:pPr>
      <w:r>
        <w:rPr>
          <w:rFonts w:ascii="仿宋" w:hAnsi="仿宋" w:eastAsia="仿宋" w:cs="仿宋"/>
          <w:sz w:val="24"/>
          <w:szCs w:val="24"/>
        </w:rPr>
        <w:t>5. 具备必要的工作时间</w:t>
      </w:r>
    </w:p>
    <w:p w14:paraId="3683725C">
      <w:pPr>
        <w:spacing w:before="40" w:after="40" w:line="360" w:lineRule="auto"/>
        <w:rPr>
          <w:rFonts w:hint="default" w:ascii="仿宋" w:hAnsi="仿宋" w:eastAsia="仿宋" w:cs="仿宋"/>
          <w:sz w:val="24"/>
          <w:szCs w:val="24"/>
          <w:lang w:val="en-US" w:eastAsia="zh-CN"/>
        </w:rPr>
      </w:pPr>
      <w:r>
        <w:rPr>
          <w:rFonts w:hint="eastAsia" w:cs="仿宋"/>
          <w:sz w:val="24"/>
          <w:szCs w:val="24"/>
          <w:lang w:val="en-US" w:eastAsia="zh-CN"/>
        </w:rPr>
        <w:t>6. 无犯罪记录</w:t>
      </w:r>
    </w:p>
    <w:p w14:paraId="15C59489">
      <w:pPr>
        <w:spacing w:before="200" w:after="80"/>
      </w:pPr>
      <w:r>
        <w:rPr>
          <w:rFonts w:ascii="SimHei" w:hAnsi="SimHei" w:eastAsia="SimHei" w:cs="SimHei"/>
          <w:b/>
          <w:bCs/>
          <w:sz w:val="24"/>
          <w:szCs w:val="24"/>
        </w:rPr>
        <w:t>（三）候选人名单</w:t>
      </w:r>
    </w:p>
    <w:p w14:paraId="13DB0CC5">
      <w:pPr>
        <w:spacing w:before="40" w:after="40" w:line="360" w:lineRule="auto"/>
        <w:ind w:firstLine="480"/>
      </w:pPr>
      <w:r>
        <w:rPr>
          <w:rFonts w:ascii="仿宋" w:hAnsi="仿宋" w:eastAsia="仿宋" w:cs="仿宋"/>
          <w:sz w:val="24"/>
          <w:szCs w:val="24"/>
        </w:rPr>
        <w:t>（详见附件4《业主委员会候选人名单》）</w:t>
      </w:r>
    </w:p>
    <w:p w14:paraId="36792092">
      <w:pPr>
        <w:spacing w:before="320" w:after="120"/>
      </w:pPr>
      <w:r>
        <w:rPr>
          <w:rFonts w:ascii="SimHei" w:hAnsi="SimHei" w:eastAsia="SimHei" w:cs="SimHei"/>
          <w:b/>
          <w:bCs/>
          <w:sz w:val="28"/>
          <w:szCs w:val="28"/>
        </w:rPr>
        <w:t>七、业主委员会选举办法</w:t>
      </w:r>
    </w:p>
    <w:p w14:paraId="2B8E87D8">
      <w:pPr>
        <w:spacing w:before="200" w:after="80"/>
      </w:pPr>
      <w:r>
        <w:rPr>
          <w:rFonts w:ascii="SimHei" w:hAnsi="SimHei" w:eastAsia="SimHei" w:cs="SimHei"/>
          <w:b/>
          <w:bCs/>
          <w:sz w:val="24"/>
          <w:szCs w:val="24"/>
        </w:rPr>
        <w:t>（一）选举方式</w:t>
      </w:r>
    </w:p>
    <w:p w14:paraId="0DA6611E">
      <w:pPr>
        <w:spacing w:before="40" w:after="40" w:line="360" w:lineRule="auto"/>
        <w:ind w:firstLine="480"/>
      </w:pPr>
      <w:r>
        <w:rPr>
          <w:rFonts w:ascii="仿宋" w:hAnsi="仿宋" w:eastAsia="仿宋" w:cs="仿宋"/>
          <w:sz w:val="24"/>
          <w:szCs w:val="24"/>
        </w:rPr>
        <w:t>采用差额选举方式，候选人</w:t>
      </w:r>
      <w:r>
        <w:rPr>
          <w:rFonts w:hint="eastAsia" w:cs="仿宋"/>
          <w:sz w:val="24"/>
          <w:szCs w:val="24"/>
          <w:lang w:val="en-US" w:eastAsia="zh-CN"/>
        </w:rPr>
        <w:t>9</w:t>
      </w:r>
      <w:r>
        <w:rPr>
          <w:rFonts w:ascii="仿宋" w:hAnsi="仿宋" w:eastAsia="仿宋" w:cs="仿宋"/>
          <w:sz w:val="24"/>
          <w:szCs w:val="24"/>
        </w:rPr>
        <w:t>名</w:t>
      </w:r>
      <w:r>
        <w:rPr>
          <w:rFonts w:hint="eastAsia" w:cs="仿宋"/>
          <w:sz w:val="24"/>
          <w:szCs w:val="24"/>
          <w:lang w:val="en-US" w:eastAsia="zh-CN"/>
        </w:rPr>
        <w:t>以上</w:t>
      </w:r>
      <w:r>
        <w:rPr>
          <w:rFonts w:ascii="仿宋" w:hAnsi="仿宋" w:eastAsia="仿宋" w:cs="仿宋"/>
          <w:sz w:val="24"/>
          <w:szCs w:val="24"/>
        </w:rPr>
        <w:t>，应选</w:t>
      </w:r>
      <w:r>
        <w:rPr>
          <w:rFonts w:hint="eastAsia" w:cs="仿宋"/>
          <w:sz w:val="24"/>
          <w:szCs w:val="24"/>
          <w:lang w:val="en-US" w:eastAsia="zh-CN"/>
        </w:rPr>
        <w:t>7</w:t>
      </w:r>
      <w:r>
        <w:rPr>
          <w:rFonts w:ascii="仿宋" w:hAnsi="仿宋" w:eastAsia="仿宋" w:cs="仿宋"/>
          <w:sz w:val="24"/>
          <w:szCs w:val="24"/>
        </w:rPr>
        <w:t>名。</w:t>
      </w:r>
    </w:p>
    <w:p w14:paraId="6AEC1C7D">
      <w:pPr>
        <w:spacing w:before="200" w:after="80"/>
      </w:pPr>
      <w:r>
        <w:rPr>
          <w:rFonts w:ascii="SimHei" w:hAnsi="SimHei" w:eastAsia="SimHei" w:cs="SimHei"/>
          <w:b/>
          <w:bCs/>
          <w:sz w:val="24"/>
          <w:szCs w:val="24"/>
        </w:rPr>
        <w:t>（二）投票方式</w:t>
      </w:r>
    </w:p>
    <w:p w14:paraId="40042E08">
      <w:pPr>
        <w:spacing w:before="40" w:after="40" w:line="360" w:lineRule="auto"/>
        <w:ind w:firstLine="480"/>
      </w:pPr>
      <w:r>
        <w:rPr>
          <w:rFonts w:ascii="仿宋" w:hAnsi="仿宋" w:eastAsia="仿宋" w:cs="仿宋"/>
          <w:sz w:val="24"/>
          <w:szCs w:val="24"/>
        </w:rPr>
        <w:t>现场投票与书面征求意见相结合。</w:t>
      </w:r>
    </w:p>
    <w:p w14:paraId="6D393411">
      <w:pPr>
        <w:spacing w:before="200" w:after="80"/>
      </w:pPr>
      <w:r>
        <w:rPr>
          <w:rFonts w:ascii="SimHei" w:hAnsi="SimHei" w:eastAsia="SimHei" w:cs="SimHei"/>
          <w:b/>
          <w:bCs/>
          <w:sz w:val="24"/>
          <w:szCs w:val="24"/>
        </w:rPr>
        <w:t>（三）当选条件</w:t>
      </w:r>
    </w:p>
    <w:p w14:paraId="74FD11B5">
      <w:pPr>
        <w:spacing w:before="40" w:after="40" w:line="360" w:lineRule="auto"/>
        <w:ind w:firstLine="480"/>
      </w:pPr>
      <w:r>
        <w:rPr>
          <w:rFonts w:ascii="仿宋" w:hAnsi="仿宋" w:eastAsia="仿宋" w:cs="仿宋"/>
          <w:sz w:val="24"/>
          <w:szCs w:val="24"/>
        </w:rPr>
        <w:t>经参与表决专有部分面积过半数的业主且参与表决人数过半数的业主同意。</w:t>
      </w:r>
    </w:p>
    <w:p w14:paraId="14BF5266">
      <w:pPr>
        <w:spacing w:before="320" w:after="120"/>
      </w:pPr>
      <w:r>
        <w:rPr>
          <w:rFonts w:ascii="SimHei" w:hAnsi="SimHei" w:eastAsia="SimHei" w:cs="SimHei"/>
          <w:b/>
          <w:bCs/>
          <w:sz w:val="28"/>
          <w:szCs w:val="28"/>
        </w:rPr>
        <w:t>八、公示期限</w:t>
      </w:r>
    </w:p>
    <w:p w14:paraId="53E16F99">
      <w:pPr>
        <w:spacing w:before="40" w:after="40" w:line="360" w:lineRule="auto"/>
        <w:ind w:firstLine="480"/>
      </w:pPr>
      <w:r>
        <w:rPr>
          <w:rFonts w:ascii="仿宋" w:hAnsi="仿宋" w:eastAsia="仿宋" w:cs="仿宋"/>
          <w:sz w:val="24"/>
          <w:szCs w:val="24"/>
        </w:rPr>
        <w:t xml:space="preserve">公示期为 </w:t>
      </w:r>
      <w:r>
        <w:rPr>
          <w:rFonts w:hint="eastAsia" w:cs="仿宋"/>
          <w:sz w:val="24"/>
          <w:szCs w:val="24"/>
          <w:lang w:val="en-US" w:eastAsia="zh-CN"/>
        </w:rPr>
        <w:t>2026</w:t>
      </w:r>
      <w:r>
        <w:rPr>
          <w:rFonts w:ascii="仿宋" w:hAnsi="仿宋" w:eastAsia="仿宋" w:cs="仿宋"/>
          <w:sz w:val="24"/>
          <w:szCs w:val="24"/>
        </w:rPr>
        <w:t>年</w:t>
      </w:r>
      <w:r>
        <w:rPr>
          <w:rFonts w:hint="eastAsia" w:cs="仿宋"/>
          <w:sz w:val="24"/>
          <w:szCs w:val="24"/>
          <w:lang w:val="en-US" w:eastAsia="zh-CN"/>
        </w:rPr>
        <w:t>8</w:t>
      </w:r>
      <w:r>
        <w:rPr>
          <w:rFonts w:ascii="仿宋" w:hAnsi="仿宋" w:eastAsia="仿宋" w:cs="仿宋"/>
          <w:sz w:val="24"/>
          <w:szCs w:val="24"/>
        </w:rPr>
        <w:t>月</w:t>
      </w:r>
      <w:r>
        <w:rPr>
          <w:rFonts w:hint="eastAsia" w:cs="仿宋"/>
          <w:sz w:val="24"/>
          <w:szCs w:val="24"/>
          <w:lang w:val="en-US" w:eastAsia="zh-CN"/>
        </w:rPr>
        <w:t>25</w:t>
      </w:r>
      <w:r>
        <w:rPr>
          <w:rFonts w:ascii="仿宋" w:hAnsi="仿宋" w:eastAsia="仿宋" w:cs="仿宋"/>
          <w:sz w:val="24"/>
          <w:szCs w:val="24"/>
        </w:rPr>
        <w:t xml:space="preserve">日 至 </w:t>
      </w:r>
      <w:r>
        <w:rPr>
          <w:rFonts w:hint="eastAsia" w:cs="仿宋"/>
          <w:sz w:val="24"/>
          <w:szCs w:val="24"/>
          <w:lang w:val="en-US" w:eastAsia="zh-CN"/>
        </w:rPr>
        <w:t>2026</w:t>
      </w:r>
      <w:r>
        <w:rPr>
          <w:rFonts w:ascii="仿宋" w:hAnsi="仿宋" w:eastAsia="仿宋" w:cs="仿宋"/>
          <w:sz w:val="24"/>
          <w:szCs w:val="24"/>
        </w:rPr>
        <w:t>年</w:t>
      </w:r>
      <w:r>
        <w:rPr>
          <w:rFonts w:hint="eastAsia" w:cs="仿宋"/>
          <w:sz w:val="24"/>
          <w:szCs w:val="24"/>
          <w:lang w:val="en-US" w:eastAsia="zh-CN"/>
        </w:rPr>
        <w:t>08</w:t>
      </w:r>
      <w:r>
        <w:rPr>
          <w:rFonts w:ascii="仿宋" w:hAnsi="仿宋" w:eastAsia="仿宋" w:cs="仿宋"/>
          <w:sz w:val="24"/>
          <w:szCs w:val="24"/>
        </w:rPr>
        <w:t>月</w:t>
      </w:r>
      <w:r>
        <w:rPr>
          <w:rFonts w:hint="eastAsia" w:cs="仿宋"/>
          <w:sz w:val="24"/>
          <w:szCs w:val="24"/>
          <w:lang w:val="en-US" w:eastAsia="zh-CN"/>
        </w:rPr>
        <w:t>31</w:t>
      </w:r>
      <w:r>
        <w:rPr>
          <w:rFonts w:ascii="仿宋" w:hAnsi="仿宋" w:eastAsia="仿宋" w:cs="仿宋"/>
          <w:sz w:val="24"/>
          <w:szCs w:val="24"/>
        </w:rPr>
        <w:t>日，共计7日。</w:t>
      </w:r>
    </w:p>
    <w:p w14:paraId="2C4452FE">
      <w:pPr>
        <w:spacing w:before="320" w:after="120"/>
      </w:pPr>
      <w:r>
        <w:rPr>
          <w:rFonts w:ascii="SimHei" w:hAnsi="SimHei" w:eastAsia="SimHei" w:cs="SimHei"/>
          <w:b/>
          <w:bCs/>
          <w:sz w:val="28"/>
          <w:szCs w:val="28"/>
        </w:rPr>
        <w:t>九、异议受理</w:t>
      </w:r>
    </w:p>
    <w:p w14:paraId="5AA7C38E">
      <w:pPr>
        <w:spacing w:before="40" w:after="40" w:line="360" w:lineRule="auto"/>
        <w:ind w:firstLine="480"/>
      </w:pPr>
      <w:r>
        <w:rPr>
          <w:rFonts w:ascii="仿宋" w:hAnsi="仿宋" w:eastAsia="仿宋" w:cs="仿宋"/>
          <w:sz w:val="24"/>
          <w:szCs w:val="24"/>
        </w:rPr>
        <w:t>业主如对上述公示内容有异议，请在公示期内以书面形式向筹备组提出，并提供相关证明材料。</w:t>
      </w:r>
    </w:p>
    <w:p w14:paraId="3644A8A0">
      <w:pPr>
        <w:spacing w:before="40" w:after="40" w:line="360" w:lineRule="auto"/>
        <w:ind w:firstLine="480"/>
        <w:rPr>
          <w:rFonts w:hint="eastAsia" w:eastAsia="仿宋"/>
          <w:lang w:eastAsia="zh-CN"/>
        </w:rPr>
      </w:pPr>
      <w:r>
        <w:rPr>
          <w:rFonts w:ascii="仿宋" w:hAnsi="仿宋" w:eastAsia="仿宋" w:cs="仿宋"/>
          <w:sz w:val="24"/>
          <w:szCs w:val="24"/>
        </w:rPr>
        <w:t>异议受理地点：</w:t>
      </w:r>
      <w:r>
        <w:rPr>
          <w:rFonts w:hint="eastAsia" w:cs="仿宋"/>
          <w:sz w:val="24"/>
          <w:szCs w:val="24"/>
          <w:lang w:val="en-US" w:eastAsia="zh-CN"/>
        </w:rPr>
        <w:t>华泰社区</w:t>
      </w:r>
    </w:p>
    <w:p w14:paraId="3540A9CC">
      <w:pPr>
        <w:spacing w:before="40" w:after="40" w:line="360" w:lineRule="auto"/>
        <w:ind w:firstLine="480"/>
        <w:rPr>
          <w:rFonts w:hint="default" w:eastAsia="仿宋"/>
          <w:lang w:val="en-US" w:eastAsia="zh-CN"/>
        </w:rPr>
      </w:pPr>
      <w:r>
        <w:rPr>
          <w:rFonts w:ascii="仿宋" w:hAnsi="仿宋" w:eastAsia="仿宋" w:cs="仿宋"/>
          <w:sz w:val="24"/>
          <w:szCs w:val="24"/>
        </w:rPr>
        <w:t>联  系  人：</w:t>
      </w:r>
      <w:r>
        <w:rPr>
          <w:rFonts w:hint="eastAsia" w:cs="仿宋"/>
          <w:sz w:val="24"/>
          <w:szCs w:val="24"/>
          <w:lang w:val="en-US" w:eastAsia="zh-CN"/>
        </w:rPr>
        <w:t>黄惠</w:t>
      </w:r>
    </w:p>
    <w:p w14:paraId="150E6AF3">
      <w:pPr>
        <w:spacing w:before="40" w:after="40" w:line="360" w:lineRule="auto"/>
        <w:ind w:firstLine="480"/>
      </w:pPr>
      <w:r>
        <w:rPr>
          <w:rFonts w:ascii="仿宋" w:hAnsi="仿宋" w:eastAsia="仿宋" w:cs="仿宋"/>
          <w:sz w:val="24"/>
          <w:szCs w:val="24"/>
        </w:rPr>
        <w:t>联系电话：________________________________</w:t>
      </w:r>
    </w:p>
    <w:p w14:paraId="0B4A8B5A">
      <w:pPr>
        <w:spacing w:before="40" w:after="40" w:line="360" w:lineRule="auto"/>
        <w:ind w:firstLine="480"/>
        <w:rPr>
          <w:rFonts w:hint="default" w:eastAsia="仿宋"/>
          <w:lang w:val="en-US" w:eastAsia="zh-CN"/>
        </w:rPr>
      </w:pPr>
      <w:r>
        <w:rPr>
          <w:rFonts w:ascii="仿宋" w:hAnsi="仿宋" w:eastAsia="仿宋" w:cs="仿宋"/>
          <w:sz w:val="24"/>
          <w:szCs w:val="24"/>
        </w:rPr>
        <w:t>受理时间：</w:t>
      </w:r>
      <w:r>
        <w:rPr>
          <w:rFonts w:hint="eastAsia" w:cs="仿宋"/>
          <w:sz w:val="24"/>
          <w:szCs w:val="24"/>
          <w:lang w:val="en-US" w:eastAsia="zh-CN"/>
        </w:rPr>
        <w:t>工作日9:00-17:00</w:t>
      </w:r>
    </w:p>
    <w:p w14:paraId="33EB06D9">
      <w:pPr>
        <w:spacing w:before="320" w:after="120"/>
      </w:pPr>
      <w:r>
        <w:rPr>
          <w:rFonts w:ascii="SimHei" w:hAnsi="SimHei" w:eastAsia="SimHei" w:cs="SimHei"/>
          <w:b/>
          <w:bCs/>
          <w:sz w:val="28"/>
          <w:szCs w:val="28"/>
        </w:rPr>
        <w:t>十、附件</w:t>
      </w:r>
    </w:p>
    <w:p w14:paraId="2730135E">
      <w:pPr>
        <w:spacing w:before="40" w:after="40" w:line="360" w:lineRule="auto"/>
      </w:pPr>
      <w:r>
        <w:rPr>
          <w:rFonts w:ascii="仿宋" w:hAnsi="仿宋" w:eastAsia="仿宋" w:cs="仿宋"/>
          <w:sz w:val="24"/>
          <w:szCs w:val="24"/>
        </w:rPr>
        <w:t>1. 附件1：《</w:t>
      </w:r>
      <w:r>
        <w:rPr>
          <w:rFonts w:hint="eastAsia" w:cs="仿宋"/>
          <w:sz w:val="24"/>
          <w:szCs w:val="24"/>
          <w:lang w:val="en-US" w:eastAsia="zh-CN"/>
        </w:rPr>
        <w:t>双阳区碧桂园江山名筑</w:t>
      </w:r>
      <w:r>
        <w:rPr>
          <w:rFonts w:ascii="仿宋" w:hAnsi="仿宋" w:eastAsia="仿宋" w:cs="仿宋"/>
          <w:sz w:val="24"/>
          <w:szCs w:val="24"/>
        </w:rPr>
        <w:t>小区业主清册》</w:t>
      </w:r>
    </w:p>
    <w:p w14:paraId="2ED9B9DC">
      <w:pPr>
        <w:spacing w:before="40" w:after="40" w:line="360" w:lineRule="auto"/>
      </w:pPr>
      <w:r>
        <w:rPr>
          <w:rFonts w:ascii="仿宋" w:hAnsi="仿宋" w:eastAsia="仿宋" w:cs="仿宋"/>
          <w:sz w:val="24"/>
          <w:szCs w:val="24"/>
        </w:rPr>
        <w:t>2. 附件2：《</w:t>
      </w:r>
      <w:r>
        <w:rPr>
          <w:rFonts w:hint="eastAsia" w:cs="仿宋"/>
          <w:sz w:val="24"/>
          <w:szCs w:val="24"/>
          <w:lang w:val="en-US" w:eastAsia="zh-CN"/>
        </w:rPr>
        <w:t>双阳区碧桂园江山名筑</w:t>
      </w:r>
      <w:r>
        <w:rPr>
          <w:rFonts w:ascii="仿宋" w:hAnsi="仿宋" w:eastAsia="仿宋" w:cs="仿宋"/>
          <w:sz w:val="24"/>
          <w:szCs w:val="24"/>
        </w:rPr>
        <w:t>小区业主大会议事规则（草案）》</w:t>
      </w:r>
    </w:p>
    <w:p w14:paraId="457FE3D4">
      <w:pPr>
        <w:spacing w:before="40" w:after="40" w:line="360" w:lineRule="auto"/>
      </w:pPr>
      <w:r>
        <w:rPr>
          <w:rFonts w:ascii="仿宋" w:hAnsi="仿宋" w:eastAsia="仿宋" w:cs="仿宋"/>
          <w:sz w:val="24"/>
          <w:szCs w:val="24"/>
        </w:rPr>
        <w:t>3. 附件3：《</w:t>
      </w:r>
      <w:r>
        <w:rPr>
          <w:rFonts w:hint="eastAsia" w:cs="仿宋"/>
          <w:sz w:val="24"/>
          <w:szCs w:val="24"/>
          <w:lang w:val="en-US" w:eastAsia="zh-CN"/>
        </w:rPr>
        <w:t>双阳区碧桂园江山名筑</w:t>
      </w:r>
      <w:r>
        <w:rPr>
          <w:rFonts w:ascii="仿宋" w:hAnsi="仿宋" w:eastAsia="仿宋" w:cs="仿宋"/>
          <w:sz w:val="24"/>
          <w:szCs w:val="24"/>
        </w:rPr>
        <w:t>小区管理规约（草案）》</w:t>
      </w:r>
    </w:p>
    <w:p w14:paraId="4425654F">
      <w:pPr>
        <w:spacing w:before="40" w:after="40" w:line="360" w:lineRule="auto"/>
      </w:pPr>
      <w:r>
        <w:rPr>
          <w:rFonts w:ascii="仿宋" w:hAnsi="仿宋" w:eastAsia="仿宋" w:cs="仿宋"/>
          <w:sz w:val="24"/>
          <w:szCs w:val="24"/>
        </w:rPr>
        <w:t>4. 附件4：《业主委员会候选人名单》</w:t>
      </w:r>
    </w:p>
    <w:p w14:paraId="2BC65665">
      <w:pPr>
        <w:spacing w:before="400"/>
      </w:pPr>
      <w:r>
        <w:rPr>
          <w:rFonts w:ascii="仿宋" w:hAnsi="仿宋" w:eastAsia="仿宋" w:cs="仿宋"/>
          <w:sz w:val="24"/>
          <w:szCs w:val="24"/>
        </w:rPr>
        <w:t>特此公示。</w:t>
      </w:r>
    </w:p>
    <w:p w14:paraId="36F8957C">
      <w:pPr>
        <w:spacing w:before="40" w:after="40" w:line="360" w:lineRule="auto"/>
        <w:jc w:val="right"/>
      </w:pPr>
      <w:r>
        <w:rPr>
          <w:rFonts w:hint="eastAsia" w:cs="仿宋"/>
          <w:sz w:val="24"/>
          <w:szCs w:val="24"/>
          <w:lang w:val="en-US" w:eastAsia="zh-CN"/>
        </w:rPr>
        <w:t>双阳区碧桂园江山名筑</w:t>
      </w:r>
      <w:r>
        <w:rPr>
          <w:rFonts w:ascii="仿宋" w:hAnsi="仿宋" w:eastAsia="仿宋" w:cs="仿宋"/>
          <w:sz w:val="24"/>
          <w:szCs w:val="24"/>
        </w:rPr>
        <w:t>小区首次业主大会会议筹备组</w:t>
      </w:r>
    </w:p>
    <w:p w14:paraId="027EB244">
      <w:pPr>
        <w:spacing w:before="40" w:after="40" w:line="360" w:lineRule="auto"/>
        <w:jc w:val="right"/>
      </w:pPr>
      <w:r>
        <w:rPr>
          <w:rFonts w:hint="eastAsia" w:cs="仿宋"/>
          <w:sz w:val="24"/>
          <w:szCs w:val="24"/>
          <w:lang w:val="en-US" w:eastAsia="zh-CN"/>
        </w:rPr>
        <w:t>2026</w:t>
      </w:r>
      <w:r>
        <w:rPr>
          <w:rFonts w:ascii="仿宋" w:hAnsi="仿宋" w:eastAsia="仿宋" w:cs="仿宋"/>
          <w:sz w:val="24"/>
          <w:szCs w:val="24"/>
        </w:rPr>
        <w:t>年</w:t>
      </w:r>
      <w:r>
        <w:rPr>
          <w:rFonts w:hint="eastAsia" w:cs="仿宋"/>
          <w:sz w:val="24"/>
          <w:szCs w:val="24"/>
          <w:lang w:val="en-US" w:eastAsia="zh-CN"/>
        </w:rPr>
        <w:t>08</w:t>
      </w:r>
      <w:r>
        <w:rPr>
          <w:rFonts w:ascii="仿宋" w:hAnsi="仿宋" w:eastAsia="仿宋" w:cs="仿宋"/>
          <w:sz w:val="24"/>
          <w:szCs w:val="24"/>
        </w:rPr>
        <w:t>月</w:t>
      </w:r>
      <w:r>
        <w:rPr>
          <w:rFonts w:hint="eastAsia" w:cs="仿宋"/>
          <w:sz w:val="24"/>
          <w:szCs w:val="24"/>
          <w:lang w:val="en-US" w:eastAsia="zh-CN"/>
        </w:rPr>
        <w:t>07</w:t>
      </w:r>
      <w:r>
        <w:rPr>
          <w:rFonts w:ascii="仿宋" w:hAnsi="仿宋" w:eastAsia="仿宋" w:cs="仿宋"/>
          <w:sz w:val="24"/>
          <w:szCs w:val="24"/>
        </w:rPr>
        <w:t>日</w:t>
      </w: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仿宋">
    <w:altName w:val="仿宋-简"/>
    <w:panose1 w:val="00000000000000000000"/>
    <w:charset w:val="86"/>
    <w:family w:val="auto"/>
    <w:pitch w:val="default"/>
    <w:sig w:usb0="00000000" w:usb1="00000000" w:usb2="00000000" w:usb3="00000000" w:csb0="00000000" w:csb1="00000000"/>
  </w:font>
  <w:font w:name="仿宋-简">
    <w:panose1 w:val="02010609060101010101"/>
    <w:charset w:val="86"/>
    <w:family w:val="auto"/>
    <w:pitch w:val="default"/>
    <w:sig w:usb0="A00002BF" w:usb1="3ACF7CFA" w:usb2="00000016" w:usb3="00000000" w:csb0="00040001" w:csb1="00000000"/>
  </w:font>
  <w:font w:name="方正小标宋简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仿宋_GB2312">
    <w:altName w:val="仿宋-简"/>
    <w:panose1 w:val="02010609030101010101"/>
    <w:charset w:val="86"/>
    <w:family w:val="modern"/>
    <w:pitch w:val="default"/>
    <w:sig w:usb0="00000000" w:usb1="0000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isplayBackgroundShape w:val="1"/>
  <w:documentProtection w:enforcement="0"/>
  <w:compat>
    <w:compatSetting w:name="compatibilityMode" w:uri="http://schemas.microsoft.com/office/word" w:val="15"/>
  </w:compat>
  <w:rsids>
    <w:rsidRoot w:val="00000000"/>
    <w:rsid w:val="1EBF48C7"/>
    <w:rsid w:val="3E7CDB34"/>
    <w:rsid w:val="4DDCB2AC"/>
    <w:rsid w:val="69DF6093"/>
    <w:rsid w:val="7DDD8CE4"/>
    <w:rsid w:val="BBB7F2CD"/>
    <w:rsid w:val="D35B2C3D"/>
    <w:rsid w:val="FF9C3AEE"/>
    <w:rsid w:val="FFD722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仿宋"/>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仿宋" w:hAnsi="仿宋" w:eastAsia="仿宋" w:cs="仿宋"/>
      <w:sz w:val="24"/>
      <w:szCs w:val="24"/>
    </w:rPr>
  </w:style>
  <w:style w:type="paragraph" w:styleId="2">
    <w:name w:val="heading 1"/>
    <w:next w:val="1"/>
    <w:qFormat/>
    <w:uiPriority w:val="0"/>
    <w:pPr>
      <w:spacing w:line="360" w:lineRule="auto"/>
    </w:pPr>
    <w:rPr>
      <w:rFonts w:ascii="仿宋" w:hAnsi="仿宋" w:eastAsia="仿宋" w:cs="仿宋"/>
      <w:color w:val="2E74B5"/>
      <w:sz w:val="32"/>
      <w:szCs w:val="32"/>
    </w:rPr>
  </w:style>
  <w:style w:type="paragraph" w:styleId="3">
    <w:name w:val="heading 2"/>
    <w:next w:val="1"/>
    <w:qFormat/>
    <w:uiPriority w:val="0"/>
    <w:pPr>
      <w:spacing w:line="360" w:lineRule="auto"/>
    </w:pPr>
    <w:rPr>
      <w:rFonts w:ascii="仿宋" w:hAnsi="仿宋" w:eastAsia="仿宋" w:cs="仿宋"/>
      <w:color w:val="2E74B5"/>
      <w:sz w:val="26"/>
      <w:szCs w:val="26"/>
    </w:rPr>
  </w:style>
  <w:style w:type="paragraph" w:styleId="4">
    <w:name w:val="heading 3"/>
    <w:next w:val="1"/>
    <w:qFormat/>
    <w:uiPriority w:val="0"/>
    <w:pPr>
      <w:spacing w:line="360" w:lineRule="auto"/>
    </w:pPr>
    <w:rPr>
      <w:rFonts w:ascii="仿宋" w:hAnsi="仿宋" w:eastAsia="仿宋" w:cs="仿宋"/>
      <w:color w:val="1F4D78"/>
      <w:sz w:val="24"/>
      <w:szCs w:val="24"/>
    </w:rPr>
  </w:style>
  <w:style w:type="paragraph" w:styleId="5">
    <w:name w:val="heading 4"/>
    <w:next w:val="1"/>
    <w:qFormat/>
    <w:uiPriority w:val="0"/>
    <w:pPr>
      <w:spacing w:line="360" w:lineRule="auto"/>
    </w:pPr>
    <w:rPr>
      <w:rFonts w:ascii="仿宋" w:hAnsi="仿宋" w:eastAsia="仿宋" w:cs="仿宋"/>
      <w:i/>
      <w:iCs/>
      <w:color w:val="2E74B5"/>
      <w:sz w:val="24"/>
      <w:szCs w:val="24"/>
    </w:rPr>
  </w:style>
  <w:style w:type="paragraph" w:styleId="6">
    <w:name w:val="heading 5"/>
    <w:next w:val="1"/>
    <w:qFormat/>
    <w:uiPriority w:val="0"/>
    <w:pPr>
      <w:spacing w:line="360" w:lineRule="auto"/>
    </w:pPr>
    <w:rPr>
      <w:rFonts w:ascii="仿宋" w:hAnsi="仿宋" w:eastAsia="仿宋" w:cs="仿宋"/>
      <w:color w:val="2E74B5"/>
      <w:sz w:val="24"/>
      <w:szCs w:val="24"/>
    </w:rPr>
  </w:style>
  <w:style w:type="paragraph" w:styleId="7">
    <w:name w:val="heading 6"/>
    <w:next w:val="1"/>
    <w:qFormat/>
    <w:uiPriority w:val="0"/>
    <w:pPr>
      <w:spacing w:line="360" w:lineRule="auto"/>
    </w:pPr>
    <w:rPr>
      <w:rFonts w:ascii="仿宋" w:hAnsi="仿宋" w:eastAsia="仿宋" w:cs="仿宋"/>
      <w:color w:val="1F4D78"/>
      <w:sz w:val="24"/>
      <w:szCs w:val="24"/>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uiPriority w:val="99"/>
    <w:rPr>
      <w:vertAlign w:val="superscript"/>
    </w:rPr>
  </w:style>
  <w:style w:type="paragraph" w:styleId="11">
    <w:name w:val="endnote text"/>
    <w:link w:val="19"/>
    <w:semiHidden/>
    <w:unhideWhenUsed/>
    <w:uiPriority w:val="99"/>
    <w:pPr>
      <w:spacing w:after="0" w:line="240" w:lineRule="auto"/>
    </w:pPr>
    <w:rPr>
      <w:rFonts w:ascii="仿宋" w:hAnsi="仿宋" w:eastAsia="仿宋" w:cs="仿宋"/>
      <w:sz w:val="20"/>
      <w:szCs w:val="20"/>
    </w:rPr>
  </w:style>
  <w:style w:type="character" w:styleId="12">
    <w:name w:val="FollowedHyperlink"/>
    <w:basedOn w:val="8"/>
    <w:uiPriority w:val="0"/>
    <w:rPr>
      <w:color w:val="800080"/>
      <w:u w:val="single"/>
    </w:rPr>
  </w:style>
  <w:style w:type="character" w:styleId="13">
    <w:name w:val="footnote reference"/>
    <w:semiHidden/>
    <w:unhideWhenUsed/>
    <w:uiPriority w:val="99"/>
    <w:rPr>
      <w:vertAlign w:val="superscript"/>
    </w:rPr>
  </w:style>
  <w:style w:type="paragraph" w:styleId="14">
    <w:name w:val="footnote text"/>
    <w:link w:val="18"/>
    <w:semiHidden/>
    <w:unhideWhenUsed/>
    <w:uiPriority w:val="99"/>
    <w:pPr>
      <w:spacing w:after="0" w:line="240" w:lineRule="auto"/>
    </w:pPr>
    <w:rPr>
      <w:rFonts w:ascii="仿宋" w:hAnsi="仿宋" w:eastAsia="仿宋" w:cs="仿宋"/>
      <w:sz w:val="20"/>
      <w:szCs w:val="20"/>
    </w:rPr>
  </w:style>
  <w:style w:type="character" w:styleId="15">
    <w:name w:val="Hyperlink"/>
    <w:unhideWhenUsed/>
    <w:uiPriority w:val="99"/>
    <w:rPr>
      <w:color w:val="0563C1"/>
      <w:u w:val="single"/>
    </w:rPr>
  </w:style>
  <w:style w:type="paragraph" w:styleId="16">
    <w:name w:val="Title"/>
    <w:qFormat/>
    <w:uiPriority w:val="0"/>
    <w:pPr>
      <w:spacing w:line="360" w:lineRule="auto"/>
    </w:pPr>
    <w:rPr>
      <w:rFonts w:ascii="仿宋" w:hAnsi="仿宋" w:eastAsia="仿宋" w:cs="仿宋"/>
      <w:sz w:val="56"/>
      <w:szCs w:val="56"/>
    </w:rPr>
  </w:style>
  <w:style w:type="paragraph" w:styleId="17">
    <w:name w:val="List Paragraph"/>
    <w:qFormat/>
    <w:uiPriority w:val="0"/>
    <w:pPr>
      <w:spacing w:line="360" w:lineRule="auto"/>
    </w:pPr>
    <w:rPr>
      <w:rFonts w:ascii="仿宋" w:hAnsi="仿宋" w:eastAsia="仿宋" w:cs="仿宋"/>
      <w:sz w:val="24"/>
      <w:szCs w:val="24"/>
    </w:rPr>
  </w:style>
  <w:style w:type="character" w:customStyle="1" w:styleId="18">
    <w:name w:val="Footnote Text Char"/>
    <w:link w:val="14"/>
    <w:semiHidden/>
    <w:unhideWhenUsed/>
    <w:uiPriority w:val="99"/>
    <w:rPr>
      <w:sz w:val="20"/>
      <w:szCs w:val="20"/>
    </w:rPr>
  </w:style>
  <w:style w:type="character" w:customStyle="1" w:styleId="19">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TotalTime>15</TotalTime>
  <ScaleCrop>false</ScaleCrop>
  <LinksUpToDate>false</LinksUpToDate>
  <Application>WPS Office_12.1.25867.25867_F1E327BC-269C-435d-A152-05C5408002CA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2026-07-04T14:33:13Z</dcterms:created>
  <dc:creator>Un-named</dc:creator>
  <cp:lastModifiedBy>赵旭东</cp:lastModifiedBy>
  <dcterms:modified xsi:type="dcterms:W3CDTF">2026-07-04T15:43:51Z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1033-12.1.25867.25867</vt:lpwstr>
  </property>
  <property fmtid="{D5CDD505-2E9C-101B-9397-08002B2CF9AE}" pid="3" name="ICV">
    <vt:lpwstr>97D0AC7E8AA378350CA6486A0203D782_42</vt:lpwstr>
  </property>
</Properties>
</file>